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4E9" w:rsidRPr="001B3286" w:rsidRDefault="006634E9" w:rsidP="006634E9"/>
    <w:p w:rsidR="006634E9" w:rsidRPr="006634E9" w:rsidRDefault="006634E9" w:rsidP="006634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4E9">
        <w:rPr>
          <w:rFonts w:ascii="Times New Roman" w:hAnsi="Times New Roman" w:cs="Times New Roman"/>
          <w:b/>
          <w:sz w:val="28"/>
          <w:szCs w:val="28"/>
        </w:rPr>
        <w:t>Критерии</w:t>
      </w:r>
    </w:p>
    <w:p w:rsidR="006634E9" w:rsidRPr="006634E9" w:rsidRDefault="006634E9" w:rsidP="006634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4E9">
        <w:rPr>
          <w:rFonts w:ascii="Times New Roman" w:hAnsi="Times New Roman" w:cs="Times New Roman"/>
          <w:b/>
          <w:sz w:val="28"/>
          <w:szCs w:val="28"/>
        </w:rPr>
        <w:t>отнесения объектов контроля к категориям риска в рамках осуществления муниципального жилищного контроля на территории Краснофлотского сельского поселения Советского района Республики Крым</w:t>
      </w:r>
    </w:p>
    <w:p w:rsidR="006634E9" w:rsidRPr="006634E9" w:rsidRDefault="006634E9" w:rsidP="006634E9">
      <w:pPr>
        <w:rPr>
          <w:rFonts w:ascii="Times New Roman" w:hAnsi="Times New Roman" w:cs="Times New Roman"/>
          <w:sz w:val="28"/>
          <w:szCs w:val="28"/>
        </w:rPr>
      </w:pPr>
    </w:p>
    <w:p w:rsidR="006634E9" w:rsidRPr="006634E9" w:rsidRDefault="006634E9" w:rsidP="006634E9">
      <w:pPr>
        <w:rPr>
          <w:rFonts w:ascii="Times New Roman" w:hAnsi="Times New Roman" w:cs="Times New Roman"/>
          <w:sz w:val="28"/>
          <w:szCs w:val="28"/>
        </w:rPr>
      </w:pPr>
    </w:p>
    <w:p w:rsidR="006634E9" w:rsidRPr="006634E9" w:rsidRDefault="006634E9" w:rsidP="006634E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634E9">
        <w:rPr>
          <w:rFonts w:ascii="Times New Roman" w:hAnsi="Times New Roman" w:cs="Times New Roman"/>
          <w:sz w:val="28"/>
          <w:szCs w:val="28"/>
        </w:rPr>
        <w:t>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требований, установленных жилищным законодательством Российской Федерации, законодательством Российской Федерации об энергосбережении и о повышении энергетической эффективности в отношении муниципального жилищного фонда, деятельность контролируемых лиц, подлежащая муниципальному жилищному контролю, разделяется на группу тяжести «А» или «Б» (далее – группы тяжести).</w:t>
      </w:r>
      <w:proofErr w:type="gramEnd"/>
    </w:p>
    <w:p w:rsidR="006634E9" w:rsidRPr="006634E9" w:rsidRDefault="006634E9" w:rsidP="006634E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634E9">
        <w:rPr>
          <w:rFonts w:ascii="Times New Roman" w:hAnsi="Times New Roman" w:cs="Times New Roman"/>
          <w:sz w:val="28"/>
          <w:szCs w:val="28"/>
        </w:rPr>
        <w:t xml:space="preserve">К группе тяжести «А» относится деятельность юридических лиц и индивидуальных предпринимателей по управлению многоквартирными </w:t>
      </w:r>
      <w:proofErr w:type="spellStart"/>
      <w:r w:rsidRPr="006634E9">
        <w:rPr>
          <w:rFonts w:ascii="Times New Roman" w:hAnsi="Times New Roman" w:cs="Times New Roman"/>
          <w:sz w:val="28"/>
          <w:szCs w:val="28"/>
        </w:rPr>
        <w:t>дома-ми</w:t>
      </w:r>
      <w:proofErr w:type="spellEnd"/>
      <w:r w:rsidRPr="006634E9">
        <w:rPr>
          <w:rFonts w:ascii="Times New Roman" w:hAnsi="Times New Roman" w:cs="Times New Roman"/>
          <w:sz w:val="28"/>
          <w:szCs w:val="28"/>
        </w:rPr>
        <w:t>, оказанию услуг и (или) выполнению работ по содержанию и ремонту общего имущества в многоквартирных домах в отношении многоквартирных домов, оборудованных лифтами и (или) централизованной системой газоснабжения, в том числе многоквартирных домов, в которых для производства услуг по горячему водоснабжению и (или) теплоснабжению используется газ.</w:t>
      </w:r>
      <w:proofErr w:type="gramEnd"/>
    </w:p>
    <w:p w:rsidR="006634E9" w:rsidRPr="006634E9" w:rsidRDefault="006634E9" w:rsidP="006634E9">
      <w:pPr>
        <w:rPr>
          <w:rFonts w:ascii="Times New Roman" w:hAnsi="Times New Roman" w:cs="Times New Roman"/>
          <w:sz w:val="28"/>
          <w:szCs w:val="28"/>
        </w:rPr>
      </w:pPr>
      <w:r w:rsidRPr="006634E9">
        <w:rPr>
          <w:rFonts w:ascii="Times New Roman" w:hAnsi="Times New Roman" w:cs="Times New Roman"/>
          <w:sz w:val="28"/>
          <w:szCs w:val="28"/>
        </w:rPr>
        <w:t>В иных случаях деятельность контролируемых лиц относится к группе тяжести «Б».</w:t>
      </w:r>
    </w:p>
    <w:p w:rsidR="006634E9" w:rsidRPr="006634E9" w:rsidRDefault="006634E9" w:rsidP="006634E9">
      <w:pPr>
        <w:rPr>
          <w:rFonts w:ascii="Times New Roman" w:hAnsi="Times New Roman" w:cs="Times New Roman"/>
          <w:sz w:val="28"/>
          <w:szCs w:val="28"/>
        </w:rPr>
      </w:pPr>
      <w:r w:rsidRPr="006634E9">
        <w:rPr>
          <w:rFonts w:ascii="Times New Roman" w:hAnsi="Times New Roman" w:cs="Times New Roman"/>
          <w:sz w:val="28"/>
          <w:szCs w:val="28"/>
        </w:rPr>
        <w:t>С учетом оценки вероятности несоблюдения контролируемыми лицами обязательных требований, указанных в абзаце первом настоящего приложения, деятельность, подлежащая муниципальному контролю, разделяется на группу вероятности «1» или «2» (далее – группы вероятности).</w:t>
      </w:r>
    </w:p>
    <w:p w:rsidR="006634E9" w:rsidRPr="006634E9" w:rsidRDefault="006634E9" w:rsidP="006634E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634E9">
        <w:rPr>
          <w:rFonts w:ascii="Times New Roman" w:hAnsi="Times New Roman" w:cs="Times New Roman"/>
          <w:sz w:val="28"/>
          <w:szCs w:val="28"/>
        </w:rPr>
        <w:t xml:space="preserve">К группе вероятности «1»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(ущерба) охраняемым законом ценностям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</w:t>
      </w:r>
      <w:proofErr w:type="spellStart"/>
      <w:r w:rsidRPr="006634E9">
        <w:rPr>
          <w:rFonts w:ascii="Times New Roman" w:hAnsi="Times New Roman" w:cs="Times New Roman"/>
          <w:sz w:val="28"/>
          <w:szCs w:val="28"/>
        </w:rPr>
        <w:t>право-нарушения</w:t>
      </w:r>
      <w:proofErr w:type="spellEnd"/>
      <w:r w:rsidRPr="006634E9">
        <w:rPr>
          <w:rFonts w:ascii="Times New Roman" w:hAnsi="Times New Roman" w:cs="Times New Roman"/>
          <w:sz w:val="28"/>
          <w:szCs w:val="28"/>
        </w:rPr>
        <w:t>, предусмотренного статьями 7.21</w:t>
      </w:r>
      <w:proofErr w:type="gramEnd"/>
      <w:r w:rsidRPr="006634E9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6634E9">
        <w:rPr>
          <w:rFonts w:ascii="Times New Roman" w:hAnsi="Times New Roman" w:cs="Times New Roman"/>
          <w:sz w:val="28"/>
          <w:szCs w:val="28"/>
        </w:rPr>
        <w:t xml:space="preserve">7.23, частью 1 статьи 7.23.2, статьями 7.23.3, 9.5.1, </w:t>
      </w:r>
      <w:r w:rsidRPr="006634E9">
        <w:rPr>
          <w:rFonts w:ascii="Times New Roman" w:hAnsi="Times New Roman" w:cs="Times New Roman"/>
          <w:sz w:val="28"/>
          <w:szCs w:val="28"/>
        </w:rPr>
        <w:lastRenderedPageBreak/>
        <w:t>статьей 9.13 (в части уклонения от исполнения требований к обеспечению доступности для инвалидов объектов жилищного фонда), частями 4, 5 и частью 12 (в части коллективных (</w:t>
      </w:r>
      <w:proofErr w:type="spellStart"/>
      <w:r w:rsidRPr="006634E9">
        <w:rPr>
          <w:rFonts w:ascii="Times New Roman" w:hAnsi="Times New Roman" w:cs="Times New Roman"/>
          <w:sz w:val="28"/>
          <w:szCs w:val="28"/>
        </w:rPr>
        <w:t>общедомовых</w:t>
      </w:r>
      <w:proofErr w:type="spellEnd"/>
      <w:r w:rsidRPr="006634E9">
        <w:rPr>
          <w:rFonts w:ascii="Times New Roman" w:hAnsi="Times New Roman" w:cs="Times New Roman"/>
          <w:sz w:val="28"/>
          <w:szCs w:val="28"/>
        </w:rPr>
        <w:t>), индивидуальных и общих (для коммунальных квартир) приборов учета используемых энергетических ресурсов в многоквартирных домах, жилых домах) статьи 9.16, частями 1-4 статьи 9.23, частью 1 статьи 13.19.2</w:t>
      </w:r>
      <w:proofErr w:type="gramEnd"/>
      <w:r w:rsidRPr="006634E9">
        <w:rPr>
          <w:rFonts w:ascii="Times New Roman" w:hAnsi="Times New Roman" w:cs="Times New Roman"/>
          <w:sz w:val="28"/>
          <w:szCs w:val="28"/>
        </w:rPr>
        <w:t xml:space="preserve"> (за исключением административных правонарушений, совершенных жилищно-строительными кооперативами, осуществляющими строительство многоквартирных домов) Кодекса Российской Федерации об административных правонарушениях.</w:t>
      </w:r>
    </w:p>
    <w:p w:rsidR="006634E9" w:rsidRPr="006634E9" w:rsidRDefault="006634E9" w:rsidP="006634E9">
      <w:pPr>
        <w:rPr>
          <w:rFonts w:ascii="Times New Roman" w:hAnsi="Times New Roman" w:cs="Times New Roman"/>
          <w:sz w:val="28"/>
          <w:szCs w:val="28"/>
        </w:rPr>
      </w:pPr>
      <w:r w:rsidRPr="006634E9">
        <w:rPr>
          <w:rFonts w:ascii="Times New Roman" w:hAnsi="Times New Roman" w:cs="Times New Roman"/>
          <w:sz w:val="28"/>
          <w:szCs w:val="28"/>
        </w:rPr>
        <w:t>К группе вероятности «2» относится деятельность контролируемых лиц, у которых в течение последних 3 лет при проведении планового или внепланового контрольного мероприятия не были выявлены нарушения обязательных требований, указанных в абзаце первом настоящего приложения.</w:t>
      </w:r>
    </w:p>
    <w:p w:rsidR="006634E9" w:rsidRPr="006634E9" w:rsidRDefault="006634E9" w:rsidP="006634E9">
      <w:pPr>
        <w:rPr>
          <w:rFonts w:ascii="Times New Roman" w:hAnsi="Times New Roman" w:cs="Times New Roman"/>
          <w:sz w:val="28"/>
          <w:szCs w:val="28"/>
        </w:rPr>
      </w:pPr>
      <w:r w:rsidRPr="006634E9">
        <w:rPr>
          <w:rFonts w:ascii="Times New Roman" w:hAnsi="Times New Roman" w:cs="Times New Roman"/>
          <w:sz w:val="28"/>
          <w:szCs w:val="28"/>
        </w:rPr>
        <w:t>Отнесение деятельности контролируемого лица к определенной категории риска основывается на соотнесении группы тяжести и группы вероятности.</w:t>
      </w:r>
    </w:p>
    <w:p w:rsidR="006634E9" w:rsidRPr="001B3286" w:rsidRDefault="006634E9" w:rsidP="006634E9"/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1"/>
        <w:gridCol w:w="2834"/>
        <w:gridCol w:w="3825"/>
      </w:tblGrid>
      <w:tr w:rsidR="006634E9" w:rsidRPr="006634E9" w:rsidTr="00EE51D5">
        <w:tc>
          <w:tcPr>
            <w:tcW w:w="3401" w:type="dxa"/>
          </w:tcPr>
          <w:p w:rsidR="006634E9" w:rsidRPr="006634E9" w:rsidRDefault="006634E9" w:rsidP="00EE51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4E9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 риска</w:t>
            </w:r>
          </w:p>
        </w:tc>
        <w:tc>
          <w:tcPr>
            <w:tcW w:w="2834" w:type="dxa"/>
          </w:tcPr>
          <w:p w:rsidR="006634E9" w:rsidRPr="006634E9" w:rsidRDefault="006634E9" w:rsidP="00EE51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4E9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тяжести</w:t>
            </w:r>
          </w:p>
        </w:tc>
        <w:tc>
          <w:tcPr>
            <w:tcW w:w="3825" w:type="dxa"/>
          </w:tcPr>
          <w:p w:rsidR="006634E9" w:rsidRPr="006634E9" w:rsidRDefault="006634E9" w:rsidP="00EE51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4E9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вероятности</w:t>
            </w:r>
          </w:p>
        </w:tc>
      </w:tr>
      <w:tr w:rsidR="006634E9" w:rsidRPr="006634E9" w:rsidTr="00EE51D5">
        <w:tc>
          <w:tcPr>
            <w:tcW w:w="3401" w:type="dxa"/>
          </w:tcPr>
          <w:p w:rsidR="006634E9" w:rsidRPr="006634E9" w:rsidRDefault="006634E9" w:rsidP="00EE51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4E9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2834" w:type="dxa"/>
          </w:tcPr>
          <w:p w:rsidR="006634E9" w:rsidRPr="006634E9" w:rsidRDefault="006634E9" w:rsidP="00EE51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4E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825" w:type="dxa"/>
          </w:tcPr>
          <w:p w:rsidR="006634E9" w:rsidRPr="006634E9" w:rsidRDefault="006634E9" w:rsidP="00EE51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4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634E9" w:rsidRPr="006634E9" w:rsidTr="00EE51D5">
        <w:tc>
          <w:tcPr>
            <w:tcW w:w="3401" w:type="dxa"/>
          </w:tcPr>
          <w:p w:rsidR="006634E9" w:rsidRPr="006634E9" w:rsidRDefault="006634E9" w:rsidP="00EE51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4E9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834" w:type="dxa"/>
          </w:tcPr>
          <w:p w:rsidR="006634E9" w:rsidRPr="006634E9" w:rsidRDefault="006634E9" w:rsidP="00EE51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4E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825" w:type="dxa"/>
          </w:tcPr>
          <w:p w:rsidR="006634E9" w:rsidRPr="006634E9" w:rsidRDefault="006634E9" w:rsidP="00EE51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4E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634E9" w:rsidRPr="006634E9" w:rsidTr="00EE51D5">
        <w:tc>
          <w:tcPr>
            <w:tcW w:w="3401" w:type="dxa"/>
          </w:tcPr>
          <w:p w:rsidR="006634E9" w:rsidRPr="006634E9" w:rsidRDefault="006634E9" w:rsidP="00EE51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4E9">
              <w:rPr>
                <w:rFonts w:ascii="Times New Roman" w:eastAsia="Times New Roman" w:hAnsi="Times New Roman" w:cs="Times New Roman"/>
                <w:sz w:val="28"/>
                <w:szCs w:val="28"/>
              </w:rPr>
              <w:t>Умеренный</w:t>
            </w:r>
          </w:p>
        </w:tc>
        <w:tc>
          <w:tcPr>
            <w:tcW w:w="2834" w:type="dxa"/>
          </w:tcPr>
          <w:p w:rsidR="006634E9" w:rsidRPr="006634E9" w:rsidRDefault="006634E9" w:rsidP="00EE51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4E9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825" w:type="dxa"/>
          </w:tcPr>
          <w:p w:rsidR="006634E9" w:rsidRPr="006634E9" w:rsidRDefault="006634E9" w:rsidP="00EE51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4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634E9" w:rsidRPr="006634E9" w:rsidTr="00EE51D5">
        <w:tc>
          <w:tcPr>
            <w:tcW w:w="3401" w:type="dxa"/>
          </w:tcPr>
          <w:p w:rsidR="006634E9" w:rsidRPr="006634E9" w:rsidRDefault="006634E9" w:rsidP="00EE51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4E9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834" w:type="dxa"/>
          </w:tcPr>
          <w:p w:rsidR="006634E9" w:rsidRPr="006634E9" w:rsidRDefault="006634E9" w:rsidP="00EE51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4E9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825" w:type="dxa"/>
          </w:tcPr>
          <w:p w:rsidR="006634E9" w:rsidRPr="006634E9" w:rsidRDefault="006634E9" w:rsidP="00EE51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4E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6634E9" w:rsidRPr="001B3286" w:rsidRDefault="006634E9" w:rsidP="006634E9"/>
    <w:p w:rsidR="00B17E22" w:rsidRDefault="00B17E22"/>
    <w:sectPr w:rsidR="00B17E22" w:rsidSect="006634E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34E9"/>
    <w:rsid w:val="006634E9"/>
    <w:rsid w:val="00B1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2751</Characters>
  <Application>Microsoft Office Word</Application>
  <DocSecurity>0</DocSecurity>
  <Lines>22</Lines>
  <Paragraphs>6</Paragraphs>
  <ScaleCrop>false</ScaleCrop>
  <Company>DNA Project</Company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2026-02-16T07:54:00Z</dcterms:created>
  <dcterms:modified xsi:type="dcterms:W3CDTF">2026-02-16T07:55:00Z</dcterms:modified>
</cp:coreProperties>
</file>